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5765" w:type="dxa"/>
        <w:tblInd w:w="-100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91"/>
        <w:gridCol w:w="3970"/>
        <w:gridCol w:w="2558"/>
        <w:gridCol w:w="1709"/>
        <w:gridCol w:w="573"/>
        <w:gridCol w:w="1417"/>
        <w:gridCol w:w="851"/>
        <w:gridCol w:w="708"/>
        <w:gridCol w:w="1279"/>
        <w:gridCol w:w="2409"/>
      </w:tblGrid>
      <w:tr>
        <w:trPr/>
        <w:tc>
          <w:tcPr>
            <w:gridSpan w:val="10"/>
            <w:tcBorders>
              <w:bottom w:val="single" w:color="auto" w:sz="4" w:space="0"/>
            </w:tcBorders>
            <w:tcW w:w="15765" w:type="dxa"/>
            <w:textDirection w:val="lrTb"/>
            <w:noWrap w:val="false"/>
          </w:tcPr>
          <w:p>
            <w:pPr>
              <w:pStyle w:val="820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Приложение</w:t>
            </w:r>
            <w:r>
              <w:rPr>
                <w:b/>
                <w:bCs/>
                <w:sz w:val="26"/>
                <w:szCs w:val="26"/>
              </w:rPr>
              <w:t xml:space="preserve"> № </w:t>
            </w:r>
            <w:r>
              <w:rPr>
                <w:b/>
                <w:bCs/>
                <w:sz w:val="26"/>
                <w:szCs w:val="26"/>
              </w:rPr>
              <w:t xml:space="preserve">2</w:t>
            </w:r>
            <w:r/>
          </w:p>
          <w:p>
            <w:pPr>
              <w:pStyle w:val="820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 приказу управления экологического</w:t>
            </w:r>
            <w:r/>
          </w:p>
          <w:p>
            <w:pPr>
              <w:pStyle w:val="820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и охотничьего надзора</w:t>
            </w:r>
            <w:r/>
          </w:p>
          <w:p>
            <w:pPr>
              <w:pStyle w:val="820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Белгородской области</w:t>
            </w:r>
            <w:r/>
          </w:p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65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органа исполнительной власти, осуществляющего </w:t>
            </w:r>
            <w:r>
              <w:rPr>
                <w:sz w:val="16"/>
                <w:szCs w:val="16"/>
              </w:rPr>
              <w:t xml:space="preserve">региональный </w:t>
            </w:r>
            <w:r>
              <w:rPr>
                <w:sz w:val="16"/>
                <w:szCs w:val="16"/>
              </w:rPr>
              <w:t xml:space="preserve">государственный контроль (надзор) </w:t>
            </w:r>
            <w:r>
              <w:rPr>
                <w:sz w:val="16"/>
                <w:szCs w:val="16"/>
              </w:rPr>
              <w:t xml:space="preserve">–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управление экологического и охотничьего надзора Белгородской области</w:t>
            </w:r>
            <w:r/>
          </w:p>
        </w:tc>
      </w:tr>
      <w:tr>
        <w:trPr>
          <w:trHeight w:val="403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91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70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нормативного правового акта, содержащего обязательные требования (вид, полное наименование, дата утверждения, номер, дата государственной регистрации в Минюсте России, регистрационный номер Минюста России)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8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Гиперссылка на текст нормативного правового акта на Официальном интернет-портале правовой информации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09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структурных единиц нормативного правового акта, содержащих обязательные требования</w:t>
            </w:r>
            <w:r/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9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Категории лиц, обязанных соблюдать установленные нормативным правовым актом обязательные требования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406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структурных единиц нормативных правовых актов, предусматривающих установление административной ответственности за несоблюдение обязательного требования (при их наличии)</w:t>
            </w:r>
            <w:r/>
          </w:p>
        </w:tc>
      </w:tr>
      <w:tr>
        <w:trPr>
          <w:trHeight w:val="535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Физическое лицо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Индивидуальный предприниматель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Юридическое лицо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категории лиц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Российской Федерации от 21.02.1992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2395-1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 недрах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9" w:tooltip="http://pravo.gov.ru/proxy/ips/?docbody=&amp;link_id=1&amp;nd=102014778&amp;bpa=cd00000&amp;bpas=cd00000&amp;intelsearch=%C7%E0%EA%EE%ED+%D0%EE%F1%F1%E8%E9%F1%EA%EE%E9+%D4%E5%E4%E5%F0%E0%F6%E8%E8+%EE%F2+21.02.1992+%B9+2395-1+%AB%CE+%ED%E5%E4%F0%E0%F5%BB++" w:history="1">
              <w:r>
                <w:rPr>
                  <w:rStyle w:val="798"/>
                  <w:sz w:val="16"/>
                  <w:szCs w:val="16"/>
                </w:rPr>
                <w:t xml:space="preserve">http://pravo.gov.ru/proxy/ips/?docbody=&amp;link_id=1&amp;nd=102014778&amp;bpa=cd00000&amp;bpas=cd00000&amp;intelsearch=%C7%E0%EA%EE%ED+%D0%EE%F1%F1%E8%E9%F1%EA%EE%E9+%D4%E5%E4%E5%F0%E0%F6%E8%E8+%EE%F2+21.02.1992+%B9+2395-1+%AB%CE+%ED%E5%E4%F0%E0%F5%BB++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</w:t>
            </w:r>
            <w:r>
              <w:rPr>
                <w:sz w:val="16"/>
                <w:szCs w:val="16"/>
              </w:rPr>
              <w:t xml:space="preserve">я</w:t>
            </w:r>
            <w:r>
              <w:rPr>
                <w:sz w:val="16"/>
                <w:szCs w:val="16"/>
              </w:rPr>
              <w:t xml:space="preserve"> 1.2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2.3,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6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7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7.1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части 5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 статьи 9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10.1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часть 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3 статьи 11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12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17.1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19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</w:t>
            </w:r>
            <w:r>
              <w:rPr>
                <w:sz w:val="16"/>
                <w:szCs w:val="16"/>
              </w:rPr>
              <w:t xml:space="preserve">я</w:t>
            </w:r>
            <w:r>
              <w:rPr>
                <w:sz w:val="16"/>
                <w:szCs w:val="16"/>
              </w:rPr>
              <w:t xml:space="preserve"> 19.1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20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21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21.1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часть 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3,10 статьи 22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23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23.2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 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3 статьи 23.3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часть 2 статьи 25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25.1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27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28</w:t>
            </w:r>
            <w:r>
              <w:rPr>
                <w:sz w:val="16"/>
                <w:szCs w:val="16"/>
              </w:rPr>
              <w:t xml:space="preserve"> 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29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часть 4 статьи 36.1</w:t>
            </w:r>
            <w:r>
              <w:rPr>
                <w:sz w:val="16"/>
                <w:szCs w:val="16"/>
              </w:rPr>
              <w:t xml:space="preserve">,</w:t>
            </w:r>
            <w:r/>
          </w:p>
          <w:p>
            <w:pPr>
              <w:pStyle w:val="82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</w:t>
            </w:r>
            <w:r>
              <w:rPr>
                <w:color w:val="000000" w:themeColor="text1"/>
                <w:sz w:val="16"/>
                <w:szCs w:val="16"/>
              </w:rPr>
              <w:t xml:space="preserve">и 39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10" w:tooltip="https://login.consultant.ru/link/?req=doc&amp;base=LAW&amp;n=387264&amp;date=17.11.2021&amp;dst=100431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43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11" w:tooltip="https://login.consultant.ru/link/?req=doc&amp;base=LAW&amp;n=387264&amp;date=17.11.2021&amp;dst=132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51</w:t>
              </w:r>
            </w:hyperlink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часть 2 статьи 7.2</w:t>
            </w:r>
            <w:r>
              <w:rPr>
                <w:sz w:val="16"/>
                <w:szCs w:val="16"/>
              </w:rPr>
              <w:t xml:space="preserve"> (в части уничтожения или повреждения скважин государственной опорной наблюдательной сети, наблюдательных режимных створов на водных объектах, маркшейдерских знаков) с</w:t>
            </w:r>
            <w:r>
              <w:rPr>
                <w:sz w:val="16"/>
                <w:szCs w:val="16"/>
              </w:rPr>
              <w:t xml:space="preserve">татьи 7.3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статья 7.4</w:t>
            </w:r>
            <w:r>
              <w:rPr>
                <w:sz w:val="16"/>
                <w:szCs w:val="16"/>
              </w:rPr>
              <w:t xml:space="preserve"> (в части застройки площадей залегания полезных ископаемых без специального разрешения) </w:t>
            </w:r>
            <w:r>
              <w:rPr>
                <w:sz w:val="16"/>
                <w:szCs w:val="16"/>
              </w:rPr>
              <w:t xml:space="preserve">7.10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статья 8.5</w:t>
            </w:r>
            <w:r>
              <w:rPr>
                <w:sz w:val="16"/>
                <w:szCs w:val="16"/>
              </w:rPr>
              <w:t xml:space="preserve"> (в части сокрытия или искажения информации о состоянии недр) </w:t>
            </w:r>
            <w:r>
              <w:rPr>
                <w:sz w:val="16"/>
                <w:szCs w:val="16"/>
              </w:rPr>
              <w:t xml:space="preserve">8.9</w:t>
            </w:r>
            <w:r>
              <w:rPr>
                <w:sz w:val="16"/>
                <w:szCs w:val="16"/>
              </w:rPr>
              <w:t xml:space="preserve">, частью 1 статьи </w:t>
            </w:r>
            <w:r>
              <w:rPr>
                <w:sz w:val="16"/>
                <w:szCs w:val="16"/>
              </w:rPr>
              <w:t xml:space="preserve">8.10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8.11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часть 1 статьи 8.13</w:t>
            </w:r>
            <w:r>
              <w:rPr>
                <w:sz w:val="16"/>
                <w:szCs w:val="16"/>
              </w:rPr>
              <w:t xml:space="preserve"> (в части нарушения водоохранного режима на водосборах подземных водных объектов), </w:t>
            </w:r>
            <w:r>
              <w:rPr>
                <w:sz w:val="16"/>
                <w:szCs w:val="16"/>
              </w:rPr>
              <w:t xml:space="preserve">часть 1 статьи 8.17</w:t>
            </w:r>
            <w:r>
              <w:rPr>
                <w:sz w:val="16"/>
                <w:szCs w:val="16"/>
              </w:rPr>
              <w:t xml:space="preserve"> (в части нарушения условий лицензии на региональное геологическое изучение, геологическое изучение, поиск, разведку и разработк</w:t>
            </w:r>
            <w:r>
              <w:rPr>
                <w:sz w:val="16"/>
                <w:szCs w:val="16"/>
              </w:rPr>
              <w:t xml:space="preserve">у минеральных ресурсов, а также требований по безопасному проведению поиска, разведки и разработки минеральных ресурсов внутренних морских вод, территориального моря, континентального шельфа и (или) исключительной экономической зоны Российской Федерации), </w:t>
            </w:r>
            <w:r>
              <w:rPr>
                <w:sz w:val="16"/>
                <w:szCs w:val="16"/>
              </w:rPr>
              <w:t xml:space="preserve">статья 8.18</w:t>
            </w:r>
            <w:r>
              <w:rPr>
                <w:sz w:val="16"/>
                <w:szCs w:val="16"/>
              </w:rPr>
              <w:t xml:space="preserve"> (в части нарушения правил проведения ресурсных исследований), </w:t>
            </w:r>
            <w:r>
              <w:rPr>
                <w:sz w:val="16"/>
                <w:szCs w:val="16"/>
              </w:rPr>
              <w:t xml:space="preserve">статья 8.19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статья 8.20</w:t>
            </w:r>
            <w:r>
              <w:rPr>
                <w:sz w:val="16"/>
                <w:szCs w:val="16"/>
              </w:rPr>
              <w:t xml:space="preserve"> (в части незаконной передачи минеральных ресурсов)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23.11.1995</w:t>
            </w:r>
            <w:r>
              <w:rPr>
                <w:sz w:val="16"/>
                <w:szCs w:val="16"/>
              </w:rPr>
              <w:t xml:space="preserve"> г. №</w:t>
            </w:r>
            <w:r>
              <w:rPr>
                <w:sz w:val="16"/>
                <w:szCs w:val="16"/>
              </w:rPr>
              <w:t xml:space="preserve"> 174-ФЗ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экологической экспертизе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2" w:tooltip="http://pravo.gov.ru/proxy/ips/?docbody=&amp;link_id=0&amp;nd=102038321&amp;bpa=cd00000&amp;bpas=cd00000&amp;intelsearch=%CE%E1+%FD%EA%EE%EB%EE%E3%E8%F7%E5%F1%EA%EE%E9+%FD%EA%F1%EF%E5%F0%F2%E8%E7%E5++&amp;firstDoc=1" w:history="1">
              <w:r>
                <w:rPr>
                  <w:rStyle w:val="798"/>
                  <w:sz w:val="16"/>
                  <w:szCs w:val="16"/>
                </w:rPr>
                <w:t xml:space="preserve">http://pravo.gov.ru/proxy/ips/?docbody=&amp;link_id=0&amp;nd=102038321&amp;bpa=cd00000&amp;bpas=cd00000&amp;intelsearch=%CE%E1+%FD%EA%EE%EB%EE%E3%E8%F7%E5%F1%EA%EE%E9+%FD%EA%F1%EF%E5%F0%F2%E8%E7%E5++&amp;firstDoc=1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1</w:t>
            </w:r>
            <w:r>
              <w:rPr>
                <w:sz w:val="16"/>
                <w:szCs w:val="16"/>
              </w:rPr>
              <w:t xml:space="preserve">2</w:t>
            </w:r>
            <w:r/>
          </w:p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8.4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Водный </w:t>
            </w:r>
            <w:r>
              <w:rPr>
                <w:sz w:val="16"/>
                <w:szCs w:val="16"/>
              </w:rPr>
              <w:t xml:space="preserve">кодекс</w:t>
            </w:r>
            <w:r>
              <w:rPr>
                <w:sz w:val="16"/>
                <w:szCs w:val="16"/>
              </w:rPr>
              <w:t xml:space="preserve">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3" w:tooltip="http://pravo.gov.ru/proxy/ips/?docbody=&amp;link_id=0&amp;nd=102107048&amp;bpa=cd00000&amp;bpas=cd00000&amp;intelsearch=%E2%EE%E4%ED%FB%E9+%EA%EE%E4%E5%EA%F1++&amp;firstDoc=1" w:history="1">
              <w:r>
                <w:rPr>
                  <w:rStyle w:val="798"/>
                  <w:sz w:val="16"/>
                  <w:szCs w:val="16"/>
                </w:rPr>
                <w:t xml:space="preserve">http://pravo.gov.ru/proxy/ips/?docbody=&amp;link_id=0&amp;nd=102107048&amp;bpa=cd00000&amp;bpas=cd00000&amp;intelsearch=%E2%EE%E4%ED%FB%E9+%EA%EE%E4%E5%EA%F1++&amp;firstDoc=1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37 – 39,</w:t>
            </w:r>
            <w:r/>
          </w:p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43</w:t>
            </w:r>
            <w:r/>
          </w:p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52,</w:t>
            </w:r>
            <w:r/>
          </w:p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55 - 59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8.13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29.12.2001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921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утверждении Правил утверждения нормативов потерь полезных ископаемых при добыче, технологически связанных с принятой схемой и технологией разработки месторождения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4" w:tooltip="http://pravo.gov.ru/proxy/ips/?docbody=&amp;link_id=0&amp;nd=102074271&amp;bpa=cd00000&amp;bpas=cd00000&amp;intelsearch=29.12.2001+%B9+921++&amp;firstDoc=1" w:history="1">
              <w:r>
                <w:rPr>
                  <w:rStyle w:val="798"/>
                  <w:sz w:val="16"/>
                  <w:szCs w:val="16"/>
                </w:rPr>
                <w:t xml:space="preserve">http://pravo.gov.ru/proxy/ips/?docbody=&amp;link_id=0&amp;nd=102074271&amp;bpa=cd00000&amp;bpas=cd00000&amp;intelsearch=29.12.2001+%B9+921++&amp;firstDoc=1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абзац первый пункта 2</w:t>
            </w:r>
            <w:r/>
          </w:p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 3</w:t>
            </w:r>
            <w:r/>
          </w:p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 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/>
              <w:rPr>
                <w:sz w:val="1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Постановление Правительства РФ от 30.11.2021 г.         № 2127 «</w:t>
            </w: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О порядке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</w:t>
            </w: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овых скважин и иных сооружений, связанных с пользованием недрами, по видам полезных ископаемых и видам пользования недрами» </w:t>
            </w: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(вместе с «Правилами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</w:t>
            </w: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боток, буровых скважин и иных сооружений, связанных с пользованием недрами, по видам полезных ископаемых и видам пользования недрами»)</w:t>
            </w:r>
            <w:r>
              <w:rPr>
                <w:sz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hyperlink r:id="rId15" w:tooltip="http://publication.pravo.gov.ru/Document/View/0001202111300135" w:history="1">
              <w:r>
                <w:rPr>
                  <w:rStyle w:val="798"/>
                  <w:sz w:val="16"/>
                  <w:szCs w:val="16"/>
                </w:rPr>
                <w:t xml:space="preserve">http://publication.pravo.gov.ru/Document/View/0001202111300135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16.09.2020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1466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утверждении Правил подготовки, рассмотрения и согласования планов и схем развития горных работ по видам полезных ископаемых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6" w:tooltip="http://publication.pravo.gov.ru/Document/View/0001202009210013" w:history="1">
              <w:r>
                <w:rPr>
                  <w:rStyle w:val="798"/>
                  <w:sz w:val="16"/>
                  <w:szCs w:val="16"/>
                </w:rPr>
                <w:t xml:space="preserve">http://publication.pravo.gov.ru/Document/View/0001202009210013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11.02.2016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94</w:t>
            </w:r>
            <w:r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 xml:space="preserve">Об утверждении Правил охраны подземных водных объектов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7" w:tooltip="http://pravo.gov.ru/proxy/ips/?docbody=&amp;link_id=0&amp;nd=102389548&amp;bpa=cd00000&amp;bpas=cd00000&amp;intelsearch=11.02.2016+%B9+94++&amp;firstDoc=1" w:history="1">
              <w:r>
                <w:rPr>
                  <w:rStyle w:val="798"/>
                  <w:sz w:val="16"/>
                  <w:szCs w:val="16"/>
                </w:rPr>
                <w:t xml:space="preserve">http://pravo.gov.ru/proxy/ips/?docbody=&amp;link_id=0&amp;nd=102389548&amp;bpa=cd00000&amp;bpas=cd00000&amp;intelsearch=11.02.2016+%B9+94++&amp;firstDoc=1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textDirection w:val="lrTb"/>
            <w:noWrap w:val="false"/>
          </w:tcPr>
          <w:p>
            <w:pPr>
              <w:pStyle w:val="82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пункты 2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18" w:tooltip="https://login.consultant.ru/link/?req=doc&amp;base=LAW&amp;n=342100&amp;date=17.11.2021&amp;dst=100021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</w:t>
              </w:r>
            </w:hyperlink>
            <w:r>
              <w:rPr>
                <w:color w:val="000000" w:themeColor="text1"/>
              </w:rPr>
            </w:r>
            <w:r/>
          </w:p>
          <w:p>
            <w:pPr>
              <w:pStyle w:val="82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подпункт "б" пункта 5</w:t>
            </w:r>
            <w:r>
              <w:rPr>
                <w:color w:val="000000" w:themeColor="text1"/>
              </w:rPr>
            </w:r>
            <w:r/>
          </w:p>
          <w:p>
            <w:pPr>
              <w:pStyle w:val="82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подпункт "в" пункта 5</w:t>
            </w:r>
            <w:r>
              <w:rPr>
                <w:color w:val="000000" w:themeColor="text1"/>
              </w:rPr>
            </w:r>
            <w:r/>
          </w:p>
          <w:p>
            <w:pPr>
              <w:pStyle w:val="82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подпункт "г" пункта 5</w:t>
            </w:r>
            <w:r>
              <w:rPr>
                <w:color w:val="000000" w:themeColor="text1"/>
              </w:rPr>
            </w:r>
            <w:r/>
          </w:p>
          <w:p>
            <w:pPr>
              <w:pStyle w:val="82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подпункт "а" пункта 6</w:t>
            </w:r>
            <w:r>
              <w:rPr>
                <w:color w:val="000000" w:themeColor="text1"/>
              </w:rPr>
            </w:r>
            <w:r/>
          </w:p>
          <w:p>
            <w:pPr>
              <w:pStyle w:val="82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подпункт "б" пункта 6</w:t>
            </w:r>
            <w:r>
              <w:rPr>
                <w:color w:val="000000" w:themeColor="text1"/>
              </w:rPr>
            </w:r>
            <w:r/>
          </w:p>
          <w:p>
            <w:pPr>
              <w:pStyle w:val="82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подпункт "в" пункта 6</w:t>
            </w:r>
            <w:r>
              <w:rPr>
                <w:color w:val="000000" w:themeColor="text1"/>
              </w:rPr>
            </w:r>
            <w:r/>
          </w:p>
          <w:p>
            <w:pPr>
              <w:pStyle w:val="82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пункты 8</w:t>
            </w:r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r>
              <w:rPr>
                <w:color w:val="000000" w:themeColor="text1"/>
                <w:sz w:val="16"/>
                <w:szCs w:val="16"/>
              </w:rPr>
              <w:t xml:space="preserve">19</w:t>
            </w:r>
            <w:r>
              <w:rPr>
                <w:color w:val="000000" w:themeColor="text1"/>
              </w:rPr>
            </w:r>
            <w:r/>
          </w:p>
          <w:p>
            <w:pPr>
              <w:pStyle w:val="82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 21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16.09.2020</w:t>
            </w:r>
            <w:r>
              <w:rPr>
                <w:sz w:val="16"/>
                <w:szCs w:val="16"/>
              </w:rPr>
              <w:t xml:space="preserve"> г. №</w:t>
            </w:r>
            <w:r>
              <w:rPr>
                <w:sz w:val="16"/>
                <w:szCs w:val="16"/>
              </w:rPr>
              <w:t xml:space="preserve"> 1465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утверждении Правил подготовки и оформления документов, удостоверяющих уточненные границы горного отвода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9" w:tooltip="http://publication.pravo.gov.ru/Document/View/0001202009210031" w:history="1">
              <w:r>
                <w:rPr>
                  <w:rStyle w:val="798"/>
                  <w:sz w:val="16"/>
                  <w:szCs w:val="16"/>
                </w:rPr>
                <w:t xml:space="preserve">http://publication.pravo.gov.ru/Document/View/0001202009210031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textDirection w:val="lrTb"/>
            <w:noWrap w:val="false"/>
          </w:tcPr>
          <w:p>
            <w:pPr>
              <w:pStyle w:val="82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пункты </w:t>
            </w:r>
            <w:r>
              <w:rPr>
                <w:color w:val="000000" w:themeColor="text1"/>
                <w:sz w:val="16"/>
                <w:szCs w:val="16"/>
              </w:rPr>
              <w:t xml:space="preserve">2, </w:t>
            </w:r>
            <w:r>
              <w:rPr>
                <w:color w:val="000000" w:themeColor="text1"/>
                <w:sz w:val="16"/>
                <w:szCs w:val="16"/>
              </w:rPr>
              <w:t xml:space="preserve">6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 xml:space="preserve">–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 xml:space="preserve">1</w:t>
            </w:r>
            <w:r>
              <w:rPr>
                <w:color w:val="000000" w:themeColor="text1"/>
                <w:sz w:val="16"/>
                <w:szCs w:val="16"/>
              </w:rPr>
              <w:t xml:space="preserve">1, </w:t>
            </w:r>
            <w:r>
              <w:rPr>
                <w:color w:val="000000" w:themeColor="text1"/>
                <w:sz w:val="16"/>
                <w:szCs w:val="16"/>
              </w:rPr>
              <w:t xml:space="preserve">17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11.02.2005</w:t>
            </w:r>
            <w:r>
              <w:rPr>
                <w:sz w:val="16"/>
                <w:szCs w:val="16"/>
              </w:rPr>
              <w:t xml:space="preserve"> г. №</w:t>
            </w:r>
            <w:r>
              <w:rPr>
                <w:sz w:val="16"/>
                <w:szCs w:val="16"/>
              </w:rPr>
              <w:t xml:space="preserve"> 69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 государственной экспертизе запасов полезных ископаемых и подземных вод, геологической информации о предоставляемых в пользование участках недр, размере и порядке </w:t>
            </w:r>
            <w:r>
              <w:rPr>
                <w:sz w:val="16"/>
                <w:szCs w:val="16"/>
              </w:rPr>
              <w:t xml:space="preserve">взимания платы за ее проведение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0" w:tooltip="https://docs.cntd.ru/document/901923956" w:history="1">
              <w:r>
                <w:rPr>
                  <w:rStyle w:val="798"/>
                  <w:sz w:val="16"/>
                  <w:szCs w:val="16"/>
                </w:rPr>
                <w:t xml:space="preserve">https://docs.cntd.ru/document/901923956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 10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vMerge w:val="restart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rPr>
                <w:sz w:val="16"/>
              </w:rPr>
            </w:pPr>
            <w:r>
              <w:rPr>
                <w:sz w:val="16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Постановление Правительства РФ от 16.04.2022 г.        № 674</w:t>
            </w:r>
            <w:r>
              <w:rPr>
                <w:sz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hyperlink r:id="rId21" w:tooltip="http://publication.pravo.gov.ru/Document/View/0001202204180049" w:history="1">
              <w:r>
                <w:rPr>
                  <w:rStyle w:val="798"/>
                  <w:sz w:val="16"/>
                  <w:szCs w:val="16"/>
                </w:rPr>
                <w:t xml:space="preserve">http://publication.pravo.gov.ru/Document/View/0001202204180049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в полном объеме</w:t>
            </w:r>
            <w:r>
              <w:rPr>
                <w:sz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vMerge w:val="continue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rPr>
                <w:sz w:val="16"/>
              </w:rPr>
            </w:pPr>
            <w:r>
              <w:rPr>
                <w:sz w:val="16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«Об утверждении Правил проведения экспертизы проектной документации на осуществление регионального геологического изучения недр, геологического изучения недр, включая поиски и оценку месторождений полезных ископаемых, разведки месторождений полезных ископа</w:t>
            </w: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емых и размера платы за ее проведение и о внесении изменения в перечень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</w:t>
            </w: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 Государственной комиссии</w:t>
            </w: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по радиочастотам, содержащих обязательные требования, в отношении которых не применяются положения частей 1, 2 и 3 статьи 15 Федерального закона «Об обязательных требованиях в Российской Федерации»</w:t>
            </w:r>
            <w:r>
              <w:rPr>
                <w:sz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vMerge w:val="restart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Минприроды России от 24.10.2016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555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утверждении Перечней первичной геологической информации о недрах и интерпретированной геол</w:t>
            </w:r>
            <w:r>
              <w:rPr>
                <w:sz w:val="16"/>
                <w:szCs w:val="16"/>
              </w:rPr>
              <w:t xml:space="preserve">огической информации о недрах, представляемых пользователем недр в федеральный фонд геологической информации и его территориальные фонды, фонды геологической информации субъектов Российской Федерации по видам пользования недрами и видам полезных ископаемых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2" w:tooltip="http://publication.pravo.gov.ru/Document/View/0001201611210021" w:history="1">
              <w:r>
                <w:rPr>
                  <w:rStyle w:val="798"/>
                  <w:sz w:val="16"/>
                  <w:szCs w:val="16"/>
                </w:rPr>
                <w:t xml:space="preserve">http://publication.pravo.gov.ru/Document/View/0001201611210021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vMerge w:val="continue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 в Минюсте России 21.11.2016 г., регистрационный № 44377)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vMerge w:val="restart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Минприроды России от 04.05.2017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216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утверждении Порядка представления геологической информации о недрах в федеральный фонд геологической информации и его территориальные фонды, фонды геологической информации субъектов Российской Федерации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3" w:tooltip="http://publication.pravo.gov.ru/Document/View/0001201708250023" w:history="1">
              <w:r>
                <w:rPr>
                  <w:rStyle w:val="798"/>
                  <w:sz w:val="16"/>
                  <w:szCs w:val="16"/>
                </w:rPr>
                <w:t xml:space="preserve">http://publication.pravo.gov.ru/Document/View/0001201708250023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vMerge w:val="continue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(Зарегистрировано в Минюсте России 24.08.2017 г., регистрационный № 47943)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vMerge w:val="restart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Министерства природных ресурсов и экологии Российской Федерации от 17.08.2016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434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утверждении Порядка представления государственной отчетности пользователями недр, осуществляющими разведку месторож</w:t>
            </w:r>
            <w:r>
              <w:rPr>
                <w:sz w:val="16"/>
                <w:szCs w:val="16"/>
              </w:rPr>
              <w:t xml:space="preserve">дений и добычу полезных ископаемых, в федеральный фонд геологической информации и его территориальные фонды, а также в фонды геологической информации субъектов Российской Федерации, если пользование недрами осуществляется на участках недр местного значения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vMerge w:val="restart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4" w:tooltip="http://pravo.gov.ru/proxy/ips/?docbody=&amp;link_id=0&amp;nd=102414876&amp;bpa=cd00000&amp;bpas=cd00000&amp;intelsearch=17.08.2016+%B9+434++&amp;firstDoc=1" w:history="1">
              <w:r>
                <w:rPr>
                  <w:rStyle w:val="798"/>
                  <w:sz w:val="16"/>
                  <w:szCs w:val="16"/>
                </w:rPr>
                <w:t xml:space="preserve">http://pravo.gov.ru/proxy/ips/?docbody=&amp;link_id=0&amp;nd=102414876&amp;bpa=cd00000&amp;bpas=cd00000&amp;intelsearch=17.08.2016+%B9+434++&amp;firstDoc=1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vMerge w:val="restart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vMerge w:val="continue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 в Минюсте России 07.11.2016 г., регистрационный № 44249)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72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91" w:type="dxa"/>
            <w:vMerge w:val="restart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Министерства природных ресурсов и экологии Российской Федерации от 30.07.2020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530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утверждении Правил разработки месторождений подземных вод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8" w:type="dxa"/>
            <w:vMerge w:val="restart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5" w:tooltip="http://publication.pravo.gov.ru/Document/View/0001202012140068" w:history="1">
              <w:r>
                <w:rPr>
                  <w:rStyle w:val="798"/>
                  <w:sz w:val="16"/>
                  <w:szCs w:val="16"/>
                </w:rPr>
                <w:t xml:space="preserve">http://publication.pravo.gov.ru/Document/View/0001202012140068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09" w:type="dxa"/>
            <w:vMerge w:val="restart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3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406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trHeight w:val="20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vMerge w:val="continue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</w:pPr>
            <w:r>
              <w:rPr>
                <w:sz w:val="16"/>
                <w:szCs w:val="16"/>
              </w:rPr>
              <w:t xml:space="preserve">(Зарегистрирован в Минюсте России 14.12.2020 г., регистрационный № 61441)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vMerge w:val="continue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vMerge w:val="continue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Merge w:val="continue"/>
            <w:textDirection w:val="lrTb"/>
            <w:noWrap w:val="false"/>
          </w:tcPr>
          <w:p>
            <w:pPr>
              <w:pStyle w:val="820"/>
            </w:pPr>
            <w:r/>
            <w:r/>
          </w:p>
        </w:tc>
      </w:tr>
      <w:tr>
        <w:trPr>
          <w:trHeight w:val="3143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91" w:type="dxa"/>
            <w:vMerge w:val="restart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Министерства природных ресурсов и экологии Российской Федерации от 01.12.2020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996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утверждении Положения о порядке осуществления добычи подземных вод для собственных производственных и технологических нужд пользователями недр, осущ</w:t>
            </w:r>
            <w:r>
              <w:rPr>
                <w:sz w:val="16"/>
                <w:szCs w:val="16"/>
              </w:rPr>
              <w:t xml:space="preserve">ествляющими разведку и добычу полезных ископаемых или по совмещенной лицензии геологическое изучение, разведку и добычу полезных ископаемых, разработку технологий геологического изучения, разведки и добычи трудноизвлекаемых полезных ископаемых или по совме</w:t>
            </w:r>
            <w:r>
              <w:rPr>
                <w:sz w:val="16"/>
                <w:szCs w:val="16"/>
              </w:rPr>
              <w:t xml:space="preserve">щенной лицензии разработку технологий геологического изучения, разведки и добычи трудноизвлекаемых полезных ископаемых, разведку и добычу таких полезных ископаемых, в границах предоставленных им участков недр на основании утвержденного технического проекта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8" w:type="dxa"/>
            <w:vMerge w:val="restart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6" w:tooltip="http://publication.pravo.gov.ru/Document/View/0001202012310158?index=1&amp;rangeSize=1" w:history="1">
              <w:r>
                <w:rPr>
                  <w:rStyle w:val="798"/>
                  <w:sz w:val="16"/>
                  <w:szCs w:val="16"/>
                </w:rPr>
                <w:t xml:space="preserve">http://publication.pravo.gov.ru/Document/View/0001202012310158?index=1&amp;rangeSize=1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09" w:type="dxa"/>
            <w:vMerge w:val="restart"/>
            <w:textDirection w:val="lrTb"/>
            <w:noWrap w:val="false"/>
          </w:tcPr>
          <w:p>
            <w:pPr>
              <w:pStyle w:val="820"/>
              <w:jc w:val="both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пункты 2</w:t>
            </w:r>
            <w:r>
              <w:rPr>
                <w:sz w:val="16"/>
                <w:szCs w:val="16"/>
              </w:rPr>
              <w:t xml:space="preserve">, </w:t>
            </w:r>
            <w:hyperlink r:id="rId27" w:tooltip="https://login.consultant.ru/link/?req=doc&amp;base=LAW&amp;n=373111&amp;date=17.11.2021&amp;dst=100017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28" w:tooltip="https://login.consultant.ru/link/?req=doc&amp;base=LAW&amp;n=373111&amp;date=17.11.2021&amp;dst=100019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5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29" w:tooltip="https://login.consultant.ru/link/?req=doc&amp;base=LAW&amp;n=373111&amp;date=17.11.2021&amp;dst=100024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7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30" w:tooltip="https://login.consultant.ru/link/?req=doc&amp;base=LAW&amp;n=373111&amp;date=17.11.2021&amp;dst=100026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8</w:t>
              </w:r>
            </w:hyperlink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3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406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trHeight w:val="430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vMerge w:val="continue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</w:pPr>
            <w:r>
              <w:rPr>
                <w:sz w:val="16"/>
                <w:szCs w:val="16"/>
              </w:rPr>
              <w:t xml:space="preserve">(Зарегистрирован в Минюсте, России 31.12.2020 г., регистрационный № 62024)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vMerge w:val="continue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vMerge w:val="continue"/>
            <w:textDirection w:val="lrTb"/>
            <w:noWrap w:val="false"/>
          </w:tcPr>
          <w:p>
            <w:pPr>
              <w:pStyle w:val="820"/>
              <w:jc w:val="both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Merge w:val="continue"/>
            <w:textDirection w:val="lrTb"/>
            <w:noWrap w:val="false"/>
          </w:tcPr>
          <w:p>
            <w:pPr>
              <w:pStyle w:val="820"/>
            </w:pPr>
            <w:r/>
            <w:r/>
          </w:p>
        </w:tc>
      </w:tr>
      <w:tr>
        <w:trPr>
          <w:trHeight w:val="591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91" w:type="dxa"/>
            <w:vMerge w:val="restart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/>
            <w:hyperlink r:id="rId31" w:tooltip="https://login.consultant.ru/link/?req=doc&amp;base=LAW&amp;n=373330&amp;date=17.11.2021" w:history="1">
              <w:r>
                <w:rPr>
                  <w:sz w:val="16"/>
                  <w:szCs w:val="16"/>
                </w:rPr>
                <w:t xml:space="preserve">Приказ</w:t>
              </w:r>
            </w:hyperlink>
            <w:r>
              <w:rPr>
                <w:sz w:val="16"/>
                <w:szCs w:val="16"/>
              </w:rPr>
              <w:t xml:space="preserve"> Министерства природных ресурсов и экологии Российской Федерации от 18.12.2020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1085</w:t>
            </w:r>
            <w:r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 xml:space="preserve">Об утверждении Порядка осуществления добычи полезных ископаемых, не относящихс</w:t>
            </w:r>
            <w:r>
              <w:rPr>
                <w:sz w:val="16"/>
                <w:szCs w:val="16"/>
              </w:rPr>
              <w:t xml:space="preserve">я к углеводородному сырью, из подземных вод, извлечение которых связано с разработкой месторождений углеводородного сырья, включая добычу полезных ископаемых из попутных вод и вод, используемых для собственных производственных и технологических нужд, польз</w:t>
            </w:r>
            <w:r>
              <w:rPr>
                <w:sz w:val="16"/>
                <w:szCs w:val="16"/>
              </w:rPr>
              <w:t xml:space="preserve">ователями недр, осуществляющими разведку и добычу углеводородного сырья или по совмещенной лицензии геологическое изучение, разведку и добычу углеводородного сырья, в границах предоставленных им участков недр на основании утвержденного технического проекта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8" w:type="dxa"/>
            <w:vMerge w:val="restart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32" w:tooltip="http://publication.pravo.gov.ru/Document/View/0001202012310150" w:history="1">
              <w:r>
                <w:rPr>
                  <w:rStyle w:val="798"/>
                  <w:sz w:val="16"/>
                  <w:szCs w:val="16"/>
                </w:rPr>
                <w:t xml:space="preserve">http://publication.pravo.gov.ru/Document/View/0001202012310150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09" w:type="dxa"/>
            <w:vMerge w:val="restart"/>
            <w:textDirection w:val="lrTb"/>
            <w:noWrap w:val="false"/>
          </w:tcPr>
          <w:p>
            <w:pPr>
              <w:pStyle w:val="820"/>
              <w:jc w:val="both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пункты 3</w:t>
            </w:r>
            <w:r>
              <w:rPr>
                <w:sz w:val="16"/>
                <w:szCs w:val="16"/>
              </w:rPr>
              <w:t xml:space="preserve"> -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hyperlink r:id="rId33" w:tooltip="https://login.consultant.ru/link/?req=doc&amp;base=LAW&amp;n=373330&amp;date=17.11.2021&amp;dst=100015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5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34" w:tooltip="https://login.consultant.ru/link/?req=doc&amp;base=LAW&amp;n=373330&amp;date=17.11.2021&amp;dst=100019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7</w:t>
              </w:r>
            </w:hyperlink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3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406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trHeight w:val="420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vMerge w:val="continue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820"/>
            </w:pPr>
            <w:r>
              <w:rPr>
                <w:sz w:val="16"/>
                <w:szCs w:val="16"/>
              </w:rPr>
              <w:t xml:space="preserve">(Зарегистрирован Минюстом России 31.12.2020 г., регистрационный № 62028)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vMerge w:val="continue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vMerge w:val="continue"/>
            <w:textDirection w:val="lrTb"/>
            <w:noWrap w:val="false"/>
          </w:tcPr>
          <w:p>
            <w:pPr>
              <w:pStyle w:val="820"/>
              <w:jc w:val="both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pStyle w:val="820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Merge w:val="continue"/>
            <w:textDirection w:val="lrTb"/>
            <w:noWrap w:val="false"/>
          </w:tcPr>
          <w:p>
            <w:pPr>
              <w:pStyle w:val="820"/>
            </w:pPr>
            <w:r/>
            <w:r/>
          </w:p>
        </w:tc>
      </w:tr>
      <w:tr>
        <w:trPr>
          <w:trHeight w:val="63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91" w:type="dxa"/>
            <w:vMerge w:val="restart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Приказ Минприроды РФ от 27.10.2010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 г.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 463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Об утверждении требований к структуре и оформлению проектной документации на разработку месторождений подземных вод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8" w:type="dxa"/>
            <w:vMerge w:val="restart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35" w:tooltip="https://docs.cntd.ru/document/902244193" w:history="1">
              <w:r>
                <w:rPr>
                  <w:rStyle w:val="798"/>
                  <w:sz w:val="16"/>
                  <w:szCs w:val="16"/>
                </w:rPr>
                <w:t xml:space="preserve">https://docs.cntd.ru/document/902244193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09" w:type="dxa"/>
            <w:vMerge w:val="restart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разделы </w:t>
            </w:r>
            <w:r>
              <w:rPr>
                <w:sz w:val="16"/>
                <w:szCs w:val="16"/>
                <w:lang w:val="en-US"/>
              </w:rPr>
              <w:t xml:space="preserve">I - IV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3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406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trHeight w:val="289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vMerge w:val="continue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(Зарегистрировано в Минюсте РФ 23.11.2010 г.             № 19018)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vMerge w:val="continue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vMerge w:val="continue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pStyle w:val="820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Merge w:val="continue"/>
            <w:textDirection w:val="lrTb"/>
            <w:noWrap w:val="false"/>
          </w:tcPr>
          <w:p>
            <w:pPr>
              <w:pStyle w:val="820"/>
            </w:pPr>
            <w:r/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Постановление Госкомстата России от 13.11.2000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г.     №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 110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Об утверждении статистического инструментария для организации МПР России статистического наблюдения за запасами полезных ископаемых, геологоразведочными работами и их финансированием,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использованием воды и начисленными платежами за загрязнение окружающей среды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36" w:tooltip="https://docs.cntd.ru/document/901776149" w:history="1">
              <w:r>
                <w:rPr>
                  <w:rStyle w:val="798"/>
                  <w:sz w:val="16"/>
                  <w:szCs w:val="16"/>
                </w:rPr>
                <w:t xml:space="preserve">https://docs.cntd.ru/document/901776149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textDirection w:val="lrTb"/>
            <w:noWrap w:val="false"/>
          </w:tcPr>
          <w:p>
            <w:pPr>
              <w:pStyle w:val="820"/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textDirection w:val="lrTb"/>
            <w:noWrap w:val="false"/>
          </w:tcPr>
          <w:p>
            <w:pPr>
              <w:pStyle w:val="820"/>
            </w:pPr>
            <w:r>
              <w:rPr>
                <w:sz w:val="16"/>
                <w:szCs w:val="16"/>
              </w:rPr>
              <w:t xml:space="preserve">Статья </w:t>
            </w:r>
            <w:r>
              <w:rPr>
                <w:sz w:val="16"/>
                <w:szCs w:val="16"/>
              </w:rPr>
              <w:t xml:space="preserve">7.3, </w:t>
            </w:r>
            <w:r>
              <w:rPr>
                <w:sz w:val="16"/>
                <w:szCs w:val="16"/>
              </w:rPr>
              <w:t xml:space="preserve">8.</w:t>
            </w:r>
            <w:r>
              <w:rPr>
                <w:color w:val="000000" w:themeColor="text1"/>
                <w:sz w:val="16"/>
                <w:szCs w:val="16"/>
              </w:rPr>
              <w:t xml:space="preserve">5</w:t>
            </w:r>
            <w:r>
              <w:rPr>
                <w:color w:val="000000" w:themeColor="text1"/>
                <w:sz w:val="16"/>
                <w:szCs w:val="16"/>
              </w:rPr>
              <w:t xml:space="preserve"> К</w:t>
            </w:r>
            <w:r>
              <w:rPr>
                <w:sz w:val="16"/>
                <w:szCs w:val="16"/>
              </w:rPr>
              <w:t xml:space="preserve">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Постановление Госкомстата РФ от 18.06.1999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г. №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 44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Об утверждении годовых форм федерального государственного статистического наблюдения за запасами полезных ископаемых и их рациональным использованием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37" w:tooltip="https://docs.cntd.ru/document/901738286" w:history="1">
              <w:r>
                <w:rPr>
                  <w:rStyle w:val="798"/>
                  <w:sz w:val="16"/>
                  <w:szCs w:val="16"/>
                </w:rPr>
                <w:t xml:space="preserve">https://docs.cntd.ru/document/901738286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textDirection w:val="lrTb"/>
            <w:noWrap w:val="false"/>
          </w:tcPr>
          <w:p>
            <w:pPr>
              <w:pStyle w:val="820"/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textDirection w:val="lrTb"/>
            <w:noWrap w:val="false"/>
          </w:tcPr>
          <w:p>
            <w:pPr>
              <w:pStyle w:val="820"/>
            </w:pPr>
            <w:r>
              <w:rPr>
                <w:sz w:val="16"/>
                <w:szCs w:val="16"/>
              </w:rPr>
              <w:t xml:space="preserve">Статья </w:t>
            </w:r>
            <w:r>
              <w:rPr>
                <w:sz w:val="16"/>
                <w:szCs w:val="16"/>
              </w:rPr>
              <w:t xml:space="preserve">7.3, </w:t>
            </w:r>
            <w:r>
              <w:rPr>
                <w:sz w:val="16"/>
                <w:szCs w:val="16"/>
              </w:rPr>
              <w:t xml:space="preserve">8.</w:t>
            </w:r>
            <w:r>
              <w:rPr>
                <w:color w:val="000000" w:themeColor="text1"/>
                <w:sz w:val="16"/>
                <w:szCs w:val="16"/>
              </w:rPr>
              <w:t xml:space="preserve">5</w:t>
            </w:r>
            <w:r>
              <w:rPr>
                <w:color w:val="000000" w:themeColor="text1"/>
                <w:sz w:val="16"/>
                <w:szCs w:val="16"/>
              </w:rPr>
              <w:t xml:space="preserve"> Ко</w:t>
            </w:r>
            <w:r>
              <w:rPr>
                <w:sz w:val="16"/>
                <w:szCs w:val="16"/>
              </w:rPr>
              <w:t xml:space="preserve">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Приказ Росстата от 27.12.2019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 г. №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 815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Об утверждении формы федерального статистического наблюдения с указаниями по ее заполнению для организации Федеральным агентством водных ресурсов федерального статистического наблюдения об использовании воды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38" w:tooltip="https://docs.cntd.ru/document/564115664" w:history="1">
              <w:r>
                <w:rPr>
                  <w:rStyle w:val="798"/>
                  <w:sz w:val="16"/>
                  <w:szCs w:val="16"/>
                </w:rPr>
                <w:t xml:space="preserve">https://docs.cntd.ru/document/564115664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textDirection w:val="lrTb"/>
            <w:noWrap w:val="false"/>
          </w:tcPr>
          <w:p>
            <w:pPr>
              <w:pStyle w:val="820"/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textDirection w:val="lrTb"/>
            <w:noWrap w:val="false"/>
          </w:tcPr>
          <w:p>
            <w:pPr>
              <w:pStyle w:val="820"/>
            </w:pPr>
            <w:r>
              <w:rPr>
                <w:sz w:val="16"/>
                <w:szCs w:val="16"/>
              </w:rPr>
              <w:t xml:space="preserve">Статья </w:t>
            </w:r>
            <w:r>
              <w:rPr>
                <w:sz w:val="16"/>
                <w:szCs w:val="16"/>
              </w:rPr>
              <w:t xml:space="preserve">7.3, </w:t>
            </w:r>
            <w:r>
              <w:rPr>
                <w:color w:val="000000" w:themeColor="text1"/>
                <w:sz w:val="16"/>
                <w:szCs w:val="16"/>
              </w:rPr>
              <w:t xml:space="preserve">8.</w:t>
            </w:r>
            <w:r>
              <w:rPr>
                <w:color w:val="000000" w:themeColor="text1"/>
                <w:sz w:val="16"/>
                <w:szCs w:val="16"/>
              </w:rPr>
              <w:t xml:space="preserve">5</w:t>
            </w:r>
            <w:r>
              <w:rPr>
                <w:color w:val="000000" w:themeColor="text1"/>
                <w:sz w:val="16"/>
                <w:szCs w:val="16"/>
              </w:rPr>
              <w:t xml:space="preserve"> КоАП Р</w:t>
            </w:r>
            <w:r>
              <w:rPr>
                <w:sz w:val="16"/>
                <w:szCs w:val="16"/>
              </w:rPr>
              <w:t xml:space="preserve">Ф</w:t>
            </w:r>
            <w:r/>
          </w:p>
        </w:tc>
      </w:tr>
      <w:tr>
        <w:trPr>
          <w:trHeight w:val="101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vMerge w:val="restart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ГОСТ Р 53579-2009. Национальный стандарт Российской Федерации. Система стандартов в области геологического изучения недр (СОГИН). Отчет о геологическом изучении недр. Общие требования к содержанию и оформлению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vMerge w:val="restart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39" w:tooltip="https://docs.cntd.ru/document/1200076830" w:history="1">
              <w:r>
                <w:rPr>
                  <w:rStyle w:val="798"/>
                  <w:sz w:val="16"/>
                  <w:szCs w:val="16"/>
                </w:rPr>
                <w:t xml:space="preserve">https://docs.cntd.ru/document/1200076830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09" w:type="dxa"/>
            <w:vMerge w:val="restart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абзац второй пункта 5.14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3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pStyle w:val="820"/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406" w:type="dxa"/>
            <w:vMerge w:val="restart"/>
            <w:textDirection w:val="lrTb"/>
            <w:noWrap w:val="false"/>
          </w:tcPr>
          <w:p>
            <w:pPr>
              <w:pStyle w:val="820"/>
            </w:pPr>
            <w:r>
              <w:rPr>
                <w:sz w:val="16"/>
                <w:szCs w:val="16"/>
              </w:rPr>
              <w:t xml:space="preserve">Статья </w:t>
            </w:r>
            <w:r>
              <w:rPr>
                <w:sz w:val="16"/>
                <w:szCs w:val="16"/>
              </w:rPr>
              <w:t xml:space="preserve">7.3, </w:t>
            </w:r>
            <w:r>
              <w:rPr>
                <w:sz w:val="16"/>
                <w:szCs w:val="16"/>
              </w:rPr>
              <w:t xml:space="preserve">8.</w:t>
            </w:r>
            <w:r>
              <w:rPr>
                <w:color w:val="000000" w:themeColor="text1"/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trHeight w:val="25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vMerge w:val="continue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(утв. и введен в действие Приказом Ростехрегулирования от 15.12.2009 г. № 877-ст)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vMerge w:val="continue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vMerge w:val="continue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pStyle w:val="820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Merge w:val="continue"/>
            <w:textDirection w:val="lrTb"/>
            <w:noWrap w:val="false"/>
          </w:tcPr>
          <w:p>
            <w:pPr>
              <w:pStyle w:val="820"/>
            </w:pPr>
            <w:r/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Постановление Правительства Белгородской обл.             от 15.07.2013 г. № 281-пп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«Об утверждении Порядка предоставления права пользования участками недр местного значения на территории Белгородской области»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40" w:tooltip="https://belregion.ru/upload/iblock/100/281-pp.pdf" w:history="1">
              <w:r>
                <w:rPr>
                  <w:rStyle w:val="798"/>
                  <w:sz w:val="16"/>
                  <w:szCs w:val="16"/>
                </w:rPr>
                <w:t xml:space="preserve">https://belregion.ru/upload/iblock/100/281-pp.pdf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textDirection w:val="lrTb"/>
            <w:noWrap w:val="false"/>
          </w:tcPr>
          <w:p>
            <w:pPr>
              <w:pStyle w:val="820"/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textDirection w:val="lrTb"/>
            <w:noWrap w:val="false"/>
          </w:tcPr>
          <w:p>
            <w:pPr>
              <w:pStyle w:val="820"/>
            </w:pPr>
            <w:r>
              <w:rPr>
                <w:sz w:val="16"/>
                <w:szCs w:val="16"/>
              </w:rPr>
              <w:t xml:space="preserve">Статья </w:t>
            </w:r>
            <w:r>
              <w:rPr>
                <w:sz w:val="16"/>
                <w:szCs w:val="16"/>
              </w:rPr>
              <w:t xml:space="preserve">7.3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8.</w:t>
            </w:r>
            <w:r>
              <w:rPr>
                <w:color w:val="000000" w:themeColor="text1"/>
                <w:sz w:val="16"/>
                <w:szCs w:val="16"/>
              </w:rPr>
              <w:t xml:space="preserve">5</w:t>
            </w:r>
            <w:r>
              <w:rPr>
                <w:color w:val="000000" w:themeColor="text1"/>
                <w:sz w:val="16"/>
                <w:szCs w:val="16"/>
              </w:rPr>
              <w:t xml:space="preserve"> КоА</w:t>
            </w:r>
            <w:r>
              <w:rPr>
                <w:sz w:val="16"/>
                <w:szCs w:val="16"/>
              </w:rPr>
              <w:t xml:space="preserve">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" w:type="dxa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Постановление Правительства Белгородской обл. от 19.01.2009 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6-пп «Об утверждении Положения о территориальной комиссии по запасам участков недр местного значения Белгородской области»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8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41" w:tooltip="https://docs.cntd.ru/document/469028288" w:history="1">
              <w:r>
                <w:rPr>
                  <w:rStyle w:val="798"/>
                  <w:sz w:val="16"/>
                  <w:szCs w:val="16"/>
                </w:rPr>
                <w:t xml:space="preserve">https://docs.cntd.ru/document/469028288</w:t>
              </w:r>
              <w:bookmarkStart w:id="0" w:name="_GoBack"/>
              <w:r>
                <w:rPr>
                  <w:rStyle w:val="798"/>
                </w:rPr>
              </w:r>
              <w:bookmarkEnd w:id="0"/>
              <w:r>
                <w:rPr>
                  <w:rStyle w:val="798"/>
                </w:rPr>
              </w:r>
            </w:hyperlink>
            <w: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9" w:type="dxa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пункты 1, 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недропользователи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textDirection w:val="lrTb"/>
            <w:noWrap w:val="false"/>
          </w:tcPr>
          <w:p>
            <w:pPr>
              <w:pStyle w:val="820"/>
            </w:pPr>
            <w:r>
              <w:rPr>
                <w:sz w:val="16"/>
                <w:szCs w:val="16"/>
              </w:rPr>
              <w:t xml:space="preserve">Раздел 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textDirection w:val="lrTb"/>
            <w:noWrap w:val="false"/>
          </w:tcPr>
          <w:p>
            <w:pPr>
              <w:pStyle w:val="820"/>
            </w:pPr>
            <w:r>
              <w:rPr>
                <w:sz w:val="16"/>
                <w:szCs w:val="16"/>
              </w:rPr>
              <w:t xml:space="preserve">Статья </w:t>
            </w:r>
            <w:r>
              <w:rPr>
                <w:sz w:val="16"/>
                <w:szCs w:val="16"/>
              </w:rPr>
              <w:t xml:space="preserve">7.3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8.</w:t>
            </w:r>
            <w:r>
              <w:rPr>
                <w:color w:val="000000" w:themeColor="text1"/>
                <w:sz w:val="16"/>
                <w:szCs w:val="16"/>
              </w:rPr>
              <w:t xml:space="preserve">1</w:t>
            </w:r>
            <w:r>
              <w:rPr>
                <w:color w:val="000000" w:themeColor="text1"/>
                <w:sz w:val="16"/>
                <w:szCs w:val="16"/>
              </w:rPr>
              <w:t xml:space="preserve"> К</w:t>
            </w:r>
            <w:r>
              <w:rPr>
                <w:sz w:val="16"/>
                <w:szCs w:val="16"/>
              </w:rPr>
              <w:t xml:space="preserve">оАП РФ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" w:type="dxa"/>
            <w:vMerge w:val="restart"/>
            <w:textDirection w:val="lrTb"/>
            <w:noWrap w:val="false"/>
          </w:tcPr>
          <w:p>
            <w:pPr>
              <w:pStyle w:val="820"/>
              <w:numPr>
                <w:ilvl w:val="0"/>
                <w:numId w:val="2"/>
              </w:numPr>
              <w:ind w:left="0" w:right="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 xml:space="preserve">Налоговый кодекс Российской Федерации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8" w:type="dxa"/>
            <w:vMerge w:val="restart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hyperlink r:id="rId42" w:tooltip="http://actual.pravo.gov.ru/text.html#hash=6d30a92f830312a1b62d0a002c635c3e667c52e1059a82525dd65cb8e2bbe0a6&amp;it=1&amp;ttl=1&amp;lvl=1" w:history="1">
              <w:r>
                <w:rPr>
                  <w:rStyle w:val="798"/>
                  <w:sz w:val="16"/>
                  <w:szCs w:val="16"/>
                </w:rPr>
                <w:t xml:space="preserve">http://actual.pravo.gov.ru/text.html#hash=6d30a92f830312a1b62d0a002c635c3e667c52e1059a82525dd65cb8e2bbe0a6&amp;it=1&amp;ttl=1&amp;lvl=1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9" w:type="dxa"/>
            <w:vMerge w:val="restart"/>
            <w:textDirection w:val="lrTb"/>
            <w:noWrap w:val="false"/>
          </w:tcPr>
          <w:p>
            <w:pPr>
              <w:pStyle w:val="820"/>
              <w:jc w:val="both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статья 333.9,</w:t>
            </w:r>
            <w:r>
              <w:rPr>
                <w:sz w:val="16"/>
                <w:szCs w:val="16"/>
              </w:rPr>
            </w:r>
          </w:p>
          <w:p>
            <w:pPr>
              <w:pStyle w:val="820"/>
              <w:jc w:val="both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часть 2 статьи 333.14,</w:t>
            </w:r>
            <w:r>
              <w:rPr>
                <w:sz w:val="16"/>
                <w:szCs w:val="16"/>
                <w:highlight w:val="none"/>
              </w:rPr>
            </w:r>
            <w:r>
              <w:rPr>
                <w:sz w:val="16"/>
                <w:szCs w:val="16"/>
                <w:highlight w:val="none"/>
              </w:rPr>
            </w:r>
          </w:p>
          <w:p>
            <w:pPr>
              <w:pStyle w:val="820"/>
              <w:jc w:val="both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статья 334,</w:t>
            </w:r>
            <w:r>
              <w:rPr>
                <w:sz w:val="16"/>
                <w:szCs w:val="16"/>
                <w:highlight w:val="none"/>
              </w:rPr>
            </w:r>
          </w:p>
          <w:p>
            <w:pPr>
              <w:pStyle w:val="820"/>
              <w:jc w:val="both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часть 2 статьи 336,</w:t>
            </w:r>
            <w:r>
              <w:rPr>
                <w:sz w:val="16"/>
                <w:szCs w:val="16"/>
                <w:highlight w:val="none"/>
              </w:rPr>
            </w:r>
          </w:p>
          <w:p>
            <w:pPr>
              <w:pStyle w:val="820"/>
              <w:jc w:val="both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статья 344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3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6" w:type="dxa"/>
            <w:vMerge w:val="restart"/>
            <w:textDirection w:val="lrTb"/>
            <w:noWrap w:val="false"/>
          </w:tcPr>
          <w:p>
            <w:pPr>
              <w:pStyle w:val="8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pStyle w:val="820"/>
        <w:rPr>
          <w:b/>
          <w:bCs/>
        </w:rPr>
      </w:pPr>
      <w:r>
        <w:rPr>
          <w:b/>
          <w:bCs/>
        </w:rPr>
      </w:r>
      <w:r/>
    </w:p>
    <w:sectPr>
      <w:footnotePr/>
      <w:endnotePr/>
      <w:type w:val="nextPage"/>
      <w:pgSz w:w="16838" w:h="11906" w:orient="landscape"/>
      <w:pgMar w:top="426" w:right="1440" w:bottom="566" w:left="144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ahoma">
    <w:panose1 w:val="020B0604030504040204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%1."/>
      <w:lvlJc w:val="left"/>
      <w:pPr>
        <w:ind w:left="227" w:firstLine="133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EastAsia" w:cstheme="minorBidi" w:hint="default"/>
        <w:sz w:val="22"/>
        <w:szCs w:val="22"/>
        <w:lang w:val="ru-RU" w:bidi="ar-SA" w:eastAsia="ru-RU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8">
    <w:name w:val="Heading 1"/>
    <w:basedOn w:val="816"/>
    <w:next w:val="816"/>
    <w:link w:val="639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9">
    <w:name w:val="Heading 1 Char"/>
    <w:basedOn w:val="817"/>
    <w:link w:val="638"/>
    <w:uiPriority w:val="9"/>
    <w:rPr>
      <w:rFonts w:ascii="Arial" w:hAnsi="Arial" w:cs="Arial" w:eastAsia="Arial"/>
      <w:sz w:val="40"/>
      <w:szCs w:val="40"/>
    </w:rPr>
  </w:style>
  <w:style w:type="paragraph" w:styleId="640">
    <w:name w:val="Heading 2"/>
    <w:basedOn w:val="816"/>
    <w:next w:val="816"/>
    <w:link w:val="64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41">
    <w:name w:val="Heading 2 Char"/>
    <w:basedOn w:val="817"/>
    <w:link w:val="640"/>
    <w:uiPriority w:val="9"/>
    <w:rPr>
      <w:rFonts w:ascii="Arial" w:hAnsi="Arial" w:cs="Arial" w:eastAsia="Arial"/>
      <w:sz w:val="34"/>
    </w:rPr>
  </w:style>
  <w:style w:type="paragraph" w:styleId="642">
    <w:name w:val="Heading 3"/>
    <w:basedOn w:val="816"/>
    <w:next w:val="816"/>
    <w:link w:val="64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43">
    <w:name w:val="Heading 3 Char"/>
    <w:basedOn w:val="817"/>
    <w:link w:val="642"/>
    <w:uiPriority w:val="9"/>
    <w:rPr>
      <w:rFonts w:ascii="Arial" w:hAnsi="Arial" w:cs="Arial" w:eastAsia="Arial"/>
      <w:sz w:val="30"/>
      <w:szCs w:val="30"/>
    </w:rPr>
  </w:style>
  <w:style w:type="paragraph" w:styleId="644">
    <w:name w:val="Heading 4"/>
    <w:basedOn w:val="816"/>
    <w:next w:val="816"/>
    <w:link w:val="64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5">
    <w:name w:val="Heading 4 Char"/>
    <w:basedOn w:val="817"/>
    <w:link w:val="644"/>
    <w:uiPriority w:val="9"/>
    <w:rPr>
      <w:rFonts w:ascii="Arial" w:hAnsi="Arial" w:cs="Arial" w:eastAsia="Arial"/>
      <w:b/>
      <w:bCs/>
      <w:sz w:val="26"/>
      <w:szCs w:val="26"/>
    </w:rPr>
  </w:style>
  <w:style w:type="paragraph" w:styleId="646">
    <w:name w:val="Heading 5"/>
    <w:basedOn w:val="816"/>
    <w:next w:val="816"/>
    <w:link w:val="64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7">
    <w:name w:val="Heading 5 Char"/>
    <w:basedOn w:val="817"/>
    <w:link w:val="646"/>
    <w:uiPriority w:val="9"/>
    <w:rPr>
      <w:rFonts w:ascii="Arial" w:hAnsi="Arial" w:cs="Arial" w:eastAsia="Arial"/>
      <w:b/>
      <w:bCs/>
      <w:sz w:val="24"/>
      <w:szCs w:val="24"/>
    </w:rPr>
  </w:style>
  <w:style w:type="paragraph" w:styleId="648">
    <w:name w:val="Heading 6"/>
    <w:basedOn w:val="816"/>
    <w:next w:val="816"/>
    <w:link w:val="6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9">
    <w:name w:val="Heading 6 Char"/>
    <w:basedOn w:val="817"/>
    <w:link w:val="648"/>
    <w:uiPriority w:val="9"/>
    <w:rPr>
      <w:rFonts w:ascii="Arial" w:hAnsi="Arial" w:cs="Arial" w:eastAsia="Arial"/>
      <w:b/>
      <w:bCs/>
      <w:sz w:val="22"/>
      <w:szCs w:val="22"/>
    </w:rPr>
  </w:style>
  <w:style w:type="paragraph" w:styleId="650">
    <w:name w:val="Heading 7"/>
    <w:basedOn w:val="816"/>
    <w:next w:val="816"/>
    <w:link w:val="65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51">
    <w:name w:val="Heading 7 Char"/>
    <w:basedOn w:val="817"/>
    <w:link w:val="65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52">
    <w:name w:val="Heading 8"/>
    <w:basedOn w:val="816"/>
    <w:next w:val="816"/>
    <w:link w:val="6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53">
    <w:name w:val="Heading 8 Char"/>
    <w:basedOn w:val="817"/>
    <w:link w:val="652"/>
    <w:uiPriority w:val="9"/>
    <w:rPr>
      <w:rFonts w:ascii="Arial" w:hAnsi="Arial" w:cs="Arial" w:eastAsia="Arial"/>
      <w:i/>
      <w:iCs/>
      <w:sz w:val="22"/>
      <w:szCs w:val="22"/>
    </w:rPr>
  </w:style>
  <w:style w:type="paragraph" w:styleId="654">
    <w:name w:val="Heading 9"/>
    <w:basedOn w:val="816"/>
    <w:next w:val="816"/>
    <w:link w:val="65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5">
    <w:name w:val="Heading 9 Char"/>
    <w:basedOn w:val="817"/>
    <w:link w:val="654"/>
    <w:uiPriority w:val="9"/>
    <w:rPr>
      <w:rFonts w:ascii="Arial" w:hAnsi="Arial" w:cs="Arial" w:eastAsia="Arial"/>
      <w:i/>
      <w:iCs/>
      <w:sz w:val="21"/>
      <w:szCs w:val="21"/>
    </w:rPr>
  </w:style>
  <w:style w:type="paragraph" w:styleId="656">
    <w:name w:val="List Paragraph"/>
    <w:basedOn w:val="816"/>
    <w:uiPriority w:val="34"/>
    <w:qFormat/>
    <w:pPr>
      <w:contextualSpacing/>
      <w:ind w:left="720"/>
    </w:pPr>
  </w:style>
  <w:style w:type="paragraph" w:styleId="657">
    <w:name w:val="No Spacing"/>
    <w:uiPriority w:val="1"/>
    <w:qFormat/>
    <w:pPr>
      <w:spacing w:before="0" w:after="0" w:line="240" w:lineRule="auto"/>
    </w:pPr>
  </w:style>
  <w:style w:type="paragraph" w:styleId="658">
    <w:name w:val="Title"/>
    <w:basedOn w:val="816"/>
    <w:next w:val="816"/>
    <w:link w:val="65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9">
    <w:name w:val="Title Char"/>
    <w:basedOn w:val="817"/>
    <w:link w:val="658"/>
    <w:uiPriority w:val="10"/>
    <w:rPr>
      <w:sz w:val="48"/>
      <w:szCs w:val="48"/>
    </w:rPr>
  </w:style>
  <w:style w:type="paragraph" w:styleId="660">
    <w:name w:val="Subtitle"/>
    <w:basedOn w:val="816"/>
    <w:next w:val="816"/>
    <w:link w:val="661"/>
    <w:uiPriority w:val="11"/>
    <w:qFormat/>
    <w:pPr>
      <w:spacing w:before="200" w:after="200"/>
    </w:pPr>
    <w:rPr>
      <w:sz w:val="24"/>
      <w:szCs w:val="24"/>
    </w:rPr>
  </w:style>
  <w:style w:type="character" w:styleId="661">
    <w:name w:val="Subtitle Char"/>
    <w:basedOn w:val="817"/>
    <w:link w:val="660"/>
    <w:uiPriority w:val="11"/>
    <w:rPr>
      <w:sz w:val="24"/>
      <w:szCs w:val="24"/>
    </w:rPr>
  </w:style>
  <w:style w:type="paragraph" w:styleId="662">
    <w:name w:val="Quote"/>
    <w:basedOn w:val="816"/>
    <w:next w:val="816"/>
    <w:link w:val="663"/>
    <w:uiPriority w:val="29"/>
    <w:qFormat/>
    <w:pPr>
      <w:ind w:left="720" w:right="720"/>
    </w:pPr>
    <w:rPr>
      <w:i/>
    </w:rPr>
  </w:style>
  <w:style w:type="character" w:styleId="663">
    <w:name w:val="Quote Char"/>
    <w:link w:val="662"/>
    <w:uiPriority w:val="29"/>
    <w:rPr>
      <w:i/>
    </w:rPr>
  </w:style>
  <w:style w:type="paragraph" w:styleId="664">
    <w:name w:val="Intense Quote"/>
    <w:basedOn w:val="816"/>
    <w:next w:val="816"/>
    <w:link w:val="66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5">
    <w:name w:val="Intense Quote Char"/>
    <w:link w:val="664"/>
    <w:uiPriority w:val="30"/>
    <w:rPr>
      <w:i/>
    </w:rPr>
  </w:style>
  <w:style w:type="paragraph" w:styleId="666">
    <w:name w:val="Header"/>
    <w:basedOn w:val="816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7">
    <w:name w:val="Header Char"/>
    <w:basedOn w:val="817"/>
    <w:link w:val="666"/>
    <w:uiPriority w:val="99"/>
  </w:style>
  <w:style w:type="paragraph" w:styleId="668">
    <w:name w:val="Footer"/>
    <w:basedOn w:val="816"/>
    <w:link w:val="6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9">
    <w:name w:val="Footer Char"/>
    <w:basedOn w:val="817"/>
    <w:link w:val="668"/>
    <w:uiPriority w:val="99"/>
  </w:style>
  <w:style w:type="paragraph" w:styleId="670">
    <w:name w:val="Caption"/>
    <w:basedOn w:val="816"/>
    <w:next w:val="8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1">
    <w:name w:val="Caption Char"/>
    <w:basedOn w:val="670"/>
    <w:link w:val="668"/>
    <w:uiPriority w:val="99"/>
  </w:style>
  <w:style w:type="table" w:styleId="672">
    <w:name w:val="Table Grid"/>
    <w:basedOn w:val="8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3">
    <w:name w:val="Table Grid Light"/>
    <w:basedOn w:val="8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4">
    <w:name w:val="Plain Table 1"/>
    <w:basedOn w:val="8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5">
    <w:name w:val="Plain Table 2"/>
    <w:basedOn w:val="8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6">
    <w:name w:val="Plain Table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7">
    <w:name w:val="Plain Table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Plain Table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9">
    <w:name w:val="Grid Table 1 Light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2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2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3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4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1">
    <w:name w:val="Grid Table 4 - Accent 1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2">
    <w:name w:val="Grid Table 4 - Accent 2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3">
    <w:name w:val="Grid Table 4 - Accent 3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4">
    <w:name w:val="Grid Table 4 - Accent 4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5">
    <w:name w:val="Grid Table 4 - Accent 5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6">
    <w:name w:val="Grid Table 4 - Accent 6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7">
    <w:name w:val="Grid Table 5 Dark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8">
    <w:name w:val="Grid Table 5 Dark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11">
    <w:name w:val="Grid Table 5 Dark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12">
    <w:name w:val="Grid Table 5 Dark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13">
    <w:name w:val="Grid Table 5 Dark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4">
    <w:name w:val="Grid Table 6 Colorful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5">
    <w:name w:val="Grid Table 6 Colorful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6">
    <w:name w:val="Grid Table 6 Colorful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7">
    <w:name w:val="Grid Table 6 Colorful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8">
    <w:name w:val="Grid Table 6 Colorful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9">
    <w:name w:val="Grid Table 6 Colorful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0">
    <w:name w:val="Grid Table 6 Colorful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1">
    <w:name w:val="Grid Table 7 Colorful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7 Colorful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7 Colorful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1 Light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6">
    <w:name w:val="List Table 2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7">
    <w:name w:val="List Table 2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8">
    <w:name w:val="List Table 2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9">
    <w:name w:val="List Table 2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0">
    <w:name w:val="List Table 2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1">
    <w:name w:val="List Table 2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2">
    <w:name w:val="List Table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5 Dark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6 Colorful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4">
    <w:name w:val="List Table 6 Colorful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5">
    <w:name w:val="List Table 6 Colorful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List Table 6 Colorful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7">
    <w:name w:val="List Table 6 Colorful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List Table 6 Colorful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9">
    <w:name w:val="List Table 6 Colorful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0">
    <w:name w:val="List Table 7 Colorful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1">
    <w:name w:val="List Table 7 Colorful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72">
    <w:name w:val="List Table 7 Colorful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3">
    <w:name w:val="List Table 7 Colorful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4">
    <w:name w:val="List Table 7 Colorful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5">
    <w:name w:val="List Table 7 Colorful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76">
    <w:name w:val="List Table 7 Colorful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7">
    <w:name w:val="Lined - Accent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8">
    <w:name w:val="Lined - Accent 1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79">
    <w:name w:val="Lined - Accent 2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0">
    <w:name w:val="Lined - Accent 3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1">
    <w:name w:val="Lined - Accent 4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2">
    <w:name w:val="Lined - Accent 5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3">
    <w:name w:val="Lined - Accent 6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4">
    <w:name w:val="Bordered &amp; Lined - Accent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5">
    <w:name w:val="Bordered &amp; Lined - Accent 1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86">
    <w:name w:val="Bordered &amp; Lined - Accent 2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7">
    <w:name w:val="Bordered &amp; Lined - Accent 3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8">
    <w:name w:val="Bordered &amp; Lined - Accent 4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9">
    <w:name w:val="Bordered &amp; Lined - Accent 5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90">
    <w:name w:val="Bordered &amp; Lined - Accent 6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1">
    <w:name w:val="Bordered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2">
    <w:name w:val="Bordered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3">
    <w:name w:val="Bordered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4">
    <w:name w:val="Bordered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5">
    <w:name w:val="Bordered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6">
    <w:name w:val="Bordered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7">
    <w:name w:val="Bordered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8">
    <w:name w:val="Hyperlink"/>
    <w:uiPriority w:val="99"/>
    <w:unhideWhenUsed/>
    <w:rPr>
      <w:color w:val="0000FF" w:themeColor="hyperlink"/>
      <w:u w:val="single"/>
    </w:rPr>
  </w:style>
  <w:style w:type="paragraph" w:styleId="799">
    <w:name w:val="footnote text"/>
    <w:basedOn w:val="816"/>
    <w:link w:val="800"/>
    <w:uiPriority w:val="99"/>
    <w:semiHidden/>
    <w:unhideWhenUsed/>
    <w:pPr>
      <w:spacing w:after="40" w:line="240" w:lineRule="auto"/>
    </w:pPr>
    <w:rPr>
      <w:sz w:val="18"/>
    </w:rPr>
  </w:style>
  <w:style w:type="character" w:styleId="800">
    <w:name w:val="Footnote Text Char"/>
    <w:link w:val="799"/>
    <w:uiPriority w:val="99"/>
    <w:rPr>
      <w:sz w:val="18"/>
    </w:rPr>
  </w:style>
  <w:style w:type="character" w:styleId="801">
    <w:name w:val="footnote reference"/>
    <w:basedOn w:val="817"/>
    <w:uiPriority w:val="99"/>
    <w:unhideWhenUsed/>
    <w:rPr>
      <w:vertAlign w:val="superscript"/>
    </w:rPr>
  </w:style>
  <w:style w:type="paragraph" w:styleId="802">
    <w:name w:val="endnote text"/>
    <w:basedOn w:val="816"/>
    <w:link w:val="803"/>
    <w:uiPriority w:val="99"/>
    <w:semiHidden/>
    <w:unhideWhenUsed/>
    <w:pPr>
      <w:spacing w:after="0" w:line="240" w:lineRule="auto"/>
    </w:pPr>
    <w:rPr>
      <w:sz w:val="20"/>
    </w:rPr>
  </w:style>
  <w:style w:type="character" w:styleId="803">
    <w:name w:val="Endnote Text Char"/>
    <w:link w:val="802"/>
    <w:uiPriority w:val="99"/>
    <w:rPr>
      <w:sz w:val="20"/>
    </w:rPr>
  </w:style>
  <w:style w:type="character" w:styleId="804">
    <w:name w:val="endnote reference"/>
    <w:basedOn w:val="817"/>
    <w:uiPriority w:val="99"/>
    <w:semiHidden/>
    <w:unhideWhenUsed/>
    <w:rPr>
      <w:vertAlign w:val="superscript"/>
    </w:rPr>
  </w:style>
  <w:style w:type="paragraph" w:styleId="805">
    <w:name w:val="toc 1"/>
    <w:basedOn w:val="816"/>
    <w:next w:val="816"/>
    <w:uiPriority w:val="39"/>
    <w:unhideWhenUsed/>
    <w:pPr>
      <w:ind w:left="0" w:right="0" w:firstLine="0"/>
      <w:spacing w:after="57"/>
    </w:pPr>
  </w:style>
  <w:style w:type="paragraph" w:styleId="806">
    <w:name w:val="toc 2"/>
    <w:basedOn w:val="816"/>
    <w:next w:val="816"/>
    <w:uiPriority w:val="39"/>
    <w:unhideWhenUsed/>
    <w:pPr>
      <w:ind w:left="283" w:right="0" w:firstLine="0"/>
      <w:spacing w:after="57"/>
    </w:pPr>
  </w:style>
  <w:style w:type="paragraph" w:styleId="807">
    <w:name w:val="toc 3"/>
    <w:basedOn w:val="816"/>
    <w:next w:val="816"/>
    <w:uiPriority w:val="39"/>
    <w:unhideWhenUsed/>
    <w:pPr>
      <w:ind w:left="567" w:right="0" w:firstLine="0"/>
      <w:spacing w:after="57"/>
    </w:pPr>
  </w:style>
  <w:style w:type="paragraph" w:styleId="808">
    <w:name w:val="toc 4"/>
    <w:basedOn w:val="816"/>
    <w:next w:val="816"/>
    <w:uiPriority w:val="39"/>
    <w:unhideWhenUsed/>
    <w:pPr>
      <w:ind w:left="850" w:right="0" w:firstLine="0"/>
      <w:spacing w:after="57"/>
    </w:pPr>
  </w:style>
  <w:style w:type="paragraph" w:styleId="809">
    <w:name w:val="toc 5"/>
    <w:basedOn w:val="816"/>
    <w:next w:val="816"/>
    <w:uiPriority w:val="39"/>
    <w:unhideWhenUsed/>
    <w:pPr>
      <w:ind w:left="1134" w:right="0" w:firstLine="0"/>
      <w:spacing w:after="57"/>
    </w:pPr>
  </w:style>
  <w:style w:type="paragraph" w:styleId="810">
    <w:name w:val="toc 6"/>
    <w:basedOn w:val="816"/>
    <w:next w:val="816"/>
    <w:uiPriority w:val="39"/>
    <w:unhideWhenUsed/>
    <w:pPr>
      <w:ind w:left="1417" w:right="0" w:firstLine="0"/>
      <w:spacing w:after="57"/>
    </w:pPr>
  </w:style>
  <w:style w:type="paragraph" w:styleId="811">
    <w:name w:val="toc 7"/>
    <w:basedOn w:val="816"/>
    <w:next w:val="816"/>
    <w:uiPriority w:val="39"/>
    <w:unhideWhenUsed/>
    <w:pPr>
      <w:ind w:left="1701" w:right="0" w:firstLine="0"/>
      <w:spacing w:after="57"/>
    </w:pPr>
  </w:style>
  <w:style w:type="paragraph" w:styleId="812">
    <w:name w:val="toc 8"/>
    <w:basedOn w:val="816"/>
    <w:next w:val="816"/>
    <w:uiPriority w:val="39"/>
    <w:unhideWhenUsed/>
    <w:pPr>
      <w:ind w:left="1984" w:right="0" w:firstLine="0"/>
      <w:spacing w:after="57"/>
    </w:pPr>
  </w:style>
  <w:style w:type="paragraph" w:styleId="813">
    <w:name w:val="toc 9"/>
    <w:basedOn w:val="816"/>
    <w:next w:val="816"/>
    <w:uiPriority w:val="39"/>
    <w:unhideWhenUsed/>
    <w:pPr>
      <w:ind w:left="2268" w:right="0" w:firstLine="0"/>
      <w:spacing w:after="57"/>
    </w:pPr>
  </w:style>
  <w:style w:type="paragraph" w:styleId="814">
    <w:name w:val="TOC Heading"/>
    <w:uiPriority w:val="39"/>
    <w:unhideWhenUsed/>
  </w:style>
  <w:style w:type="paragraph" w:styleId="815">
    <w:name w:val="table of figures"/>
    <w:basedOn w:val="816"/>
    <w:next w:val="816"/>
    <w:uiPriority w:val="99"/>
    <w:unhideWhenUsed/>
    <w:pPr>
      <w:spacing w:after="0" w:afterAutospacing="0"/>
    </w:pPr>
  </w:style>
  <w:style w:type="paragraph" w:styleId="816" w:default="1">
    <w:name w:val="Normal"/>
    <w:qFormat/>
  </w:style>
  <w:style w:type="character" w:styleId="817" w:default="1">
    <w:name w:val="Default Paragraph Font"/>
    <w:uiPriority w:val="1"/>
    <w:semiHidden/>
    <w:unhideWhenUsed/>
  </w:style>
  <w:style w:type="table" w:styleId="8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9" w:default="1">
    <w:name w:val="No List"/>
    <w:uiPriority w:val="99"/>
    <w:semiHidden/>
    <w:unhideWhenUsed/>
  </w:style>
  <w:style w:type="paragraph" w:styleId="820" w:customStyle="1">
    <w:name w:val="ConsPlusNormal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21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822" w:customStyle="1">
    <w:name w:val="ConsPlusTitle"/>
    <w:uiPriority w:val="99"/>
    <w:pPr>
      <w:spacing w:after="0" w:line="240" w:lineRule="auto"/>
      <w:widowControl w:val="off"/>
    </w:pPr>
    <w:rPr>
      <w:rFonts w:ascii="Arial" w:hAnsi="Arial" w:cs="Arial"/>
      <w:b/>
      <w:bCs/>
      <w:sz w:val="24"/>
      <w:szCs w:val="24"/>
    </w:rPr>
  </w:style>
  <w:style w:type="paragraph" w:styleId="823" w:customStyle="1">
    <w:name w:val="ConsPlusCell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824" w:customStyle="1">
    <w:name w:val="ConsPlusDocList"/>
    <w:uiPriority w:val="99"/>
    <w:pPr>
      <w:spacing w:after="0" w:line="240" w:lineRule="auto"/>
      <w:widowControl w:val="off"/>
    </w:pPr>
    <w:rPr>
      <w:rFonts w:ascii="Tahoma" w:hAnsi="Tahoma" w:cs="Tahoma"/>
      <w:sz w:val="18"/>
      <w:szCs w:val="18"/>
    </w:rPr>
  </w:style>
  <w:style w:type="paragraph" w:styleId="825" w:customStyle="1">
    <w:name w:val="ConsPlusTitlePage"/>
    <w:uiPriority w:val="99"/>
    <w:pPr>
      <w:spacing w:after="0" w:line="240" w:lineRule="auto"/>
      <w:widowControl w:val="off"/>
    </w:pPr>
    <w:rPr>
      <w:rFonts w:ascii="Tahoma" w:hAnsi="Tahoma" w:cs="Tahoma"/>
      <w:sz w:val="24"/>
      <w:szCs w:val="24"/>
    </w:rPr>
  </w:style>
  <w:style w:type="paragraph" w:styleId="826" w:customStyle="1">
    <w:name w:val="ConsPlusJurTerm"/>
    <w:uiPriority w:val="99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27" w:customStyle="1">
    <w:name w:val="ConsPlusTextList"/>
    <w:uiPriority w:val="99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28" w:customStyle="1">
    <w:name w:val="ConsPlusTextList1"/>
    <w:uiPriority w:val="99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29">
    <w:name w:val="Balloon Text"/>
    <w:basedOn w:val="816"/>
    <w:link w:val="83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0" w:customStyle="1">
    <w:name w:val="Текст выноски Знак"/>
    <w:basedOn w:val="817"/>
    <w:link w:val="82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pravo.gov.ru/proxy/ips/?docbody=&amp;link_id=1&amp;nd=102014778&amp;bpa=cd00000&amp;bpas=cd00000&amp;intelsearch=%C7%E0%EA%EE%ED+%D0%EE%F1%F1%E8%E9%F1%EA%EE%E9+%D4%E5%E4%E5%F0%E0%F6%E8%E8+%EE%F2+21.02.1992+%B9+2395-1+%AB%CE+%ED%E5%E4%F0%E0%F5%BB++" TargetMode="External"/><Relationship Id="rId10" Type="http://schemas.openxmlformats.org/officeDocument/2006/relationships/hyperlink" Target="https://login.consultant.ru/link/?req=doc&amp;base=LAW&amp;n=387264&amp;date=17.11.2021&amp;dst=100431&amp;field=134" TargetMode="External"/><Relationship Id="rId11" Type="http://schemas.openxmlformats.org/officeDocument/2006/relationships/hyperlink" Target="https://login.consultant.ru/link/?req=doc&amp;base=LAW&amp;n=387264&amp;date=17.11.2021&amp;dst=132&amp;field=134" TargetMode="External"/><Relationship Id="rId12" Type="http://schemas.openxmlformats.org/officeDocument/2006/relationships/hyperlink" Target="http://pravo.gov.ru/proxy/ips/?docbody=&amp;link_id=0&amp;nd=102038321&amp;bpa=cd00000&amp;bpas=cd00000&amp;intelsearch=%CE%E1+%FD%EA%EE%EB%EE%E3%E8%F7%E5%F1%EA%EE%E9+%FD%EA%F1%EF%E5%F0%F2%E8%E7%E5++&amp;firstDoc=1" TargetMode="External"/><Relationship Id="rId13" Type="http://schemas.openxmlformats.org/officeDocument/2006/relationships/hyperlink" Target="http://pravo.gov.ru/proxy/ips/?docbody=&amp;link_id=0&amp;nd=102107048&amp;bpa=cd00000&amp;bpas=cd00000&amp;intelsearch=%E2%EE%E4%ED%FB%E9+%EA%EE%E4%E5%EA%F1++&amp;firstDoc=1" TargetMode="External"/><Relationship Id="rId14" Type="http://schemas.openxmlformats.org/officeDocument/2006/relationships/hyperlink" Target="http://pravo.gov.ru/proxy/ips/?docbody=&amp;link_id=0&amp;nd=102074271&amp;bpa=cd00000&amp;bpas=cd00000&amp;intelsearch=29.12.2001+%B9+921++&amp;firstDoc=1" TargetMode="External"/><Relationship Id="rId15" Type="http://schemas.openxmlformats.org/officeDocument/2006/relationships/hyperlink" Target="http://publication.pravo.gov.ru/Document/View/0001202111300135" TargetMode="External"/><Relationship Id="rId16" Type="http://schemas.openxmlformats.org/officeDocument/2006/relationships/hyperlink" Target="http://publication.pravo.gov.ru/Document/View/0001202009210013" TargetMode="External"/><Relationship Id="rId17" Type="http://schemas.openxmlformats.org/officeDocument/2006/relationships/hyperlink" Target="http://pravo.gov.ru/proxy/ips/?docbody=&amp;link_id=0&amp;nd=102389548&amp;bpa=cd00000&amp;bpas=cd00000&amp;intelsearch=11.02.2016+%B9+94++&amp;firstDoc=1" TargetMode="External"/><Relationship Id="rId18" Type="http://schemas.openxmlformats.org/officeDocument/2006/relationships/hyperlink" Target="https://login.consultant.ru/link/?req=doc&amp;base=LAW&amp;n=342100&amp;date=17.11.2021&amp;dst=100021&amp;field=134" TargetMode="External"/><Relationship Id="rId19" Type="http://schemas.openxmlformats.org/officeDocument/2006/relationships/hyperlink" Target="http://publication.pravo.gov.ru/Document/View/0001202009210031" TargetMode="External"/><Relationship Id="rId20" Type="http://schemas.openxmlformats.org/officeDocument/2006/relationships/hyperlink" Target="https://docs.cntd.ru/document/901923956" TargetMode="External"/><Relationship Id="rId21" Type="http://schemas.openxmlformats.org/officeDocument/2006/relationships/hyperlink" Target="http://publication.pravo.gov.ru/Document/View/0001202204180049" TargetMode="External"/><Relationship Id="rId22" Type="http://schemas.openxmlformats.org/officeDocument/2006/relationships/hyperlink" Target="http://publication.pravo.gov.ru/Document/View/0001201611210021" TargetMode="External"/><Relationship Id="rId23" Type="http://schemas.openxmlformats.org/officeDocument/2006/relationships/hyperlink" Target="http://publication.pravo.gov.ru/Document/View/0001201708250023" TargetMode="External"/><Relationship Id="rId24" Type="http://schemas.openxmlformats.org/officeDocument/2006/relationships/hyperlink" Target="http://pravo.gov.ru/proxy/ips/?docbody=&amp;link_id=0&amp;nd=102414876&amp;bpa=cd00000&amp;bpas=cd00000&amp;intelsearch=17.08.2016+%B9+434++&amp;firstDoc=1" TargetMode="External"/><Relationship Id="rId25" Type="http://schemas.openxmlformats.org/officeDocument/2006/relationships/hyperlink" Target="http://publication.pravo.gov.ru/Document/View/0001202012140068" TargetMode="External"/><Relationship Id="rId26" Type="http://schemas.openxmlformats.org/officeDocument/2006/relationships/hyperlink" Target="http://publication.pravo.gov.ru/Document/View/0001202012310158?index=1&amp;rangeSize=1" TargetMode="External"/><Relationship Id="rId27" Type="http://schemas.openxmlformats.org/officeDocument/2006/relationships/hyperlink" Target="https://login.consultant.ru/link/?req=doc&amp;base=LAW&amp;n=373111&amp;date=17.11.2021&amp;dst=100017&amp;field=134" TargetMode="External"/><Relationship Id="rId28" Type="http://schemas.openxmlformats.org/officeDocument/2006/relationships/hyperlink" Target="https://login.consultant.ru/link/?req=doc&amp;base=LAW&amp;n=373111&amp;date=17.11.2021&amp;dst=100019&amp;field=134" TargetMode="External"/><Relationship Id="rId29" Type="http://schemas.openxmlformats.org/officeDocument/2006/relationships/hyperlink" Target="https://login.consultant.ru/link/?req=doc&amp;base=LAW&amp;n=373111&amp;date=17.11.2021&amp;dst=100024&amp;field=134" TargetMode="External"/><Relationship Id="rId30" Type="http://schemas.openxmlformats.org/officeDocument/2006/relationships/hyperlink" Target="https://login.consultant.ru/link/?req=doc&amp;base=LAW&amp;n=373111&amp;date=17.11.2021&amp;dst=100026&amp;field=134" TargetMode="External"/><Relationship Id="rId31" Type="http://schemas.openxmlformats.org/officeDocument/2006/relationships/hyperlink" Target="https://login.consultant.ru/link/?req=doc&amp;base=LAW&amp;n=373330&amp;date=17.11.2021" TargetMode="External"/><Relationship Id="rId32" Type="http://schemas.openxmlformats.org/officeDocument/2006/relationships/hyperlink" Target="http://publication.pravo.gov.ru/Document/View/0001202012310150" TargetMode="External"/><Relationship Id="rId33" Type="http://schemas.openxmlformats.org/officeDocument/2006/relationships/hyperlink" Target="https://login.consultant.ru/link/?req=doc&amp;base=LAW&amp;n=373330&amp;date=17.11.2021&amp;dst=100015&amp;field=134" TargetMode="External"/><Relationship Id="rId34" Type="http://schemas.openxmlformats.org/officeDocument/2006/relationships/hyperlink" Target="https://login.consultant.ru/link/?req=doc&amp;base=LAW&amp;n=373330&amp;date=17.11.2021&amp;dst=100019&amp;field=134" TargetMode="External"/><Relationship Id="rId35" Type="http://schemas.openxmlformats.org/officeDocument/2006/relationships/hyperlink" Target="https://docs.cntd.ru/document/902244193" TargetMode="External"/><Relationship Id="rId36" Type="http://schemas.openxmlformats.org/officeDocument/2006/relationships/hyperlink" Target="https://docs.cntd.ru/document/901776149" TargetMode="External"/><Relationship Id="rId37" Type="http://schemas.openxmlformats.org/officeDocument/2006/relationships/hyperlink" Target="https://docs.cntd.ru/document/901738286" TargetMode="External"/><Relationship Id="rId38" Type="http://schemas.openxmlformats.org/officeDocument/2006/relationships/hyperlink" Target="https://docs.cntd.ru/document/564115664" TargetMode="External"/><Relationship Id="rId39" Type="http://schemas.openxmlformats.org/officeDocument/2006/relationships/hyperlink" Target="https://docs.cntd.ru/document/1200076830" TargetMode="External"/><Relationship Id="rId40" Type="http://schemas.openxmlformats.org/officeDocument/2006/relationships/hyperlink" Target="https://belregion.ru/upload/iblock/100/281-pp.pdf" TargetMode="External"/><Relationship Id="rId41" Type="http://schemas.openxmlformats.org/officeDocument/2006/relationships/hyperlink" Target="https://docs.cntd.ru/document/469028288" TargetMode="External"/><Relationship Id="rId42" Type="http://schemas.openxmlformats.org/officeDocument/2006/relationships/hyperlink" Target="http://actual.pravo.gov.ru/text.html#hash=6d30a92f830312a1b62d0a002c635c3e667c52e1059a82525dd65cb8e2bbe0a6&amp;it=1&amp;ttl=1&amp;lvl=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>КонсультантПлюс Версия 4021.00.20</Company>
  <DocSecurity>2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Росприроднадзора от 30.12.2020 N 1839(ред. от 20.02.2021)"Об утверждении перечня нормативных правовых актов (их отдельных положений), содержащих обязательные требования"</dc:title>
  <dc:creator>Игорь</dc:creator>
  <cp:revision>16</cp:revision>
  <dcterms:created xsi:type="dcterms:W3CDTF">2021-11-30T11:39:00Z</dcterms:created>
  <dcterms:modified xsi:type="dcterms:W3CDTF">2022-12-22T11:58:05Z</dcterms:modified>
</cp:coreProperties>
</file>